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D" w:rsidRDefault="003D334D" w:rsidP="003D334D">
      <w:pPr>
        <w:pStyle w:val="NoSpacing"/>
        <w:jc w:val="center"/>
        <w:rPr>
          <w:b/>
          <w:lang w:val="hr-HR"/>
        </w:rPr>
      </w:pPr>
      <w:r>
        <w:rPr>
          <w:b/>
          <w:lang w:val="hr-HR"/>
        </w:rPr>
        <w:t xml:space="preserve">PROGRAM REGIONALNE ŠKOLE </w:t>
      </w:r>
      <w:r w:rsidRPr="003D334D">
        <w:rPr>
          <w:b/>
          <w:i/>
          <w:lang w:val="hr-HR"/>
        </w:rPr>
        <w:t>POLICY</w:t>
      </w:r>
      <w:r>
        <w:rPr>
          <w:b/>
          <w:lang w:val="hr-HR"/>
        </w:rPr>
        <w:t xml:space="preserve"> ANALIZE</w:t>
      </w:r>
    </w:p>
    <w:p w:rsidR="003D334D" w:rsidRDefault="003D334D" w:rsidP="003D334D">
      <w:pPr>
        <w:pStyle w:val="NoSpacing"/>
        <w:jc w:val="center"/>
        <w:rPr>
          <w:b/>
          <w:lang w:val="hr-HR"/>
        </w:rPr>
      </w:pPr>
      <w:r>
        <w:rPr>
          <w:b/>
          <w:lang w:val="hr-HR"/>
        </w:rPr>
        <w:t>Zadar, 29.09.-04.10.2013.</w:t>
      </w:r>
    </w:p>
    <w:tbl>
      <w:tblPr>
        <w:tblpPr w:leftFromText="180" w:rightFromText="180" w:vertAnchor="page" w:horzAnchor="margin" w:tblpXSpec="center" w:tblpY="3065"/>
        <w:tblW w:w="10483" w:type="dxa"/>
        <w:shd w:val="clear" w:color="auto" w:fill="FFFFFF"/>
        <w:tblLayout w:type="fixed"/>
        <w:tblLook w:val="0000"/>
      </w:tblPr>
      <w:tblGrid>
        <w:gridCol w:w="1281"/>
        <w:gridCol w:w="1701"/>
        <w:gridCol w:w="7501"/>
      </w:tblGrid>
      <w:tr w:rsidR="003D334D" w:rsidRPr="00D17443" w:rsidTr="003D334D">
        <w:trPr>
          <w:cantSplit/>
          <w:trHeight w:val="154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Nedjelja 29.09.2013.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18.00 - 20.00 </w:t>
            </w: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20.00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Dolazak sudionika/ca</w:t>
            </w:r>
          </w:p>
          <w:p w:rsidR="003D334D" w:rsidRPr="003D334D" w:rsidRDefault="003D334D" w:rsidP="003D334D">
            <w:pPr>
              <w:pStyle w:val="NoSpacing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>
              <w:rPr>
                <w:i/>
                <w:sz w:val="20"/>
                <w:szCs w:val="20"/>
                <w:lang w:val="hr-HR" w:eastAsia="hr-HR"/>
              </w:rPr>
              <w:t>Željeno i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 xml:space="preserve"> ostvareno: Uloga policy analize u zagovaranju i aktivizmu u balkanskim kontekstima </w:t>
            </w:r>
          </w:p>
          <w:p w:rsidR="003D334D" w:rsidRPr="003D334D" w:rsidRDefault="003D334D" w:rsidP="003D334D">
            <w:pPr>
              <w:pStyle w:val="NoSpacing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Otvaranje Regionalne škole - Marina Škrabalo i Nives Miošić, GONG Istraživački Centar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Večera</w:t>
            </w:r>
          </w:p>
        </w:tc>
      </w:tr>
      <w:tr w:rsidR="003D334D" w:rsidRPr="00D17443" w:rsidTr="003D334D">
        <w:trPr>
          <w:cantSplit/>
          <w:trHeight w:val="169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Ponedjeljak, 30.09.2013.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10.00 – 12:30</w:t>
            </w: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   15:00 – 17:30</w:t>
            </w: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20:00 – 21:30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E05F26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 w:rsidRPr="00E05F26">
              <w:rPr>
                <w:i/>
                <w:sz w:val="20"/>
                <w:szCs w:val="20"/>
                <w:lang w:val="hr-HR" w:eastAsia="hr-HR"/>
              </w:rPr>
              <w:t>Interpretativna policy analiza – epistemološki i metodološki principi</w:t>
            </w:r>
          </w:p>
          <w:p w:rsidR="003D334D" w:rsidRPr="00E05F26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E05F26">
              <w:rPr>
                <w:sz w:val="20"/>
                <w:szCs w:val="20"/>
                <w:lang w:val="hr-HR" w:eastAsia="hr-HR"/>
              </w:rPr>
              <w:t>Izlagač: dr.sc. Krešimir Petković, Fakultet  političkih znanosti u Zagrebu</w:t>
            </w:r>
          </w:p>
          <w:p w:rsidR="003D334D" w:rsidRPr="003D334D" w:rsidRDefault="003D334D" w:rsidP="003D334D">
            <w:pPr>
              <w:pStyle w:val="NoSpacing"/>
              <w:rPr>
                <w:i/>
                <w:sz w:val="12"/>
                <w:szCs w:val="12"/>
                <w:lang w:val="hr-HR" w:eastAsia="hr-HR"/>
              </w:rPr>
            </w:pPr>
          </w:p>
          <w:p w:rsidR="003D334D" w:rsidRPr="00E05F26" w:rsidRDefault="003D334D" w:rsidP="003D334D">
            <w:pPr>
              <w:pStyle w:val="PlainText"/>
              <w:rPr>
                <w:i/>
                <w:sz w:val="20"/>
                <w:szCs w:val="20"/>
              </w:rPr>
            </w:pPr>
            <w:r w:rsidRPr="00E05F26">
              <w:rPr>
                <w:i/>
                <w:sz w:val="20"/>
                <w:szCs w:val="20"/>
              </w:rPr>
              <w:t>Performing Policy - Performing Auto-ethnography: flexibility, agency and emot</w:t>
            </w:r>
            <w:r>
              <w:rPr>
                <w:i/>
                <w:sz w:val="20"/>
                <w:szCs w:val="20"/>
              </w:rPr>
              <w:t>ions in policy and its analysis</w:t>
            </w:r>
          </w:p>
          <w:p w:rsidR="003D334D" w:rsidRPr="00E05F26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 w:rsidRPr="00E05F26">
              <w:rPr>
                <w:sz w:val="20"/>
                <w:szCs w:val="20"/>
                <w:lang w:val="hr-HR" w:eastAsia="hr-HR"/>
              </w:rPr>
              <w:t>Dr.sc. Paul Stubbs, Ekonomski institut u Zagrebu</w:t>
            </w:r>
          </w:p>
          <w:p w:rsidR="003D334D" w:rsidRPr="003D334D" w:rsidRDefault="003D334D" w:rsidP="003D334D">
            <w:pPr>
              <w:pStyle w:val="NoSpacing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E05F26">
              <w:rPr>
                <w:sz w:val="20"/>
                <w:szCs w:val="20"/>
                <w:lang w:val="hr-HR" w:eastAsia="hr-HR"/>
              </w:rPr>
              <w:t>Kružoci za raspravu na temelju zadanog materijala za čitanje</w:t>
            </w:r>
          </w:p>
        </w:tc>
      </w:tr>
      <w:tr w:rsidR="003D334D" w:rsidRPr="00D17443" w:rsidTr="003D334D">
        <w:trPr>
          <w:cantSplit/>
          <w:trHeight w:val="16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Utorak, 01.10.2013.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10:00 – 12:30</w:t>
            </w: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    15:00 – 17:30</w:t>
            </w: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20:00 – 21:30h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>
              <w:rPr>
                <w:i/>
                <w:sz w:val="20"/>
                <w:szCs w:val="20"/>
                <w:lang w:val="hr-HR" w:eastAsia="hr-HR"/>
              </w:rPr>
              <w:t>Razvoj ideje diskursa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 xml:space="preserve"> – pregled glavnih pristupa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i</w:t>
            </w:r>
            <w:r w:rsidRPr="00D17443">
              <w:rPr>
                <w:sz w:val="20"/>
                <w:szCs w:val="20"/>
                <w:lang w:val="hr-HR" w:eastAsia="hr-HR"/>
              </w:rPr>
              <w:t xml:space="preserve">zlagačica: dr.sc. Sanja Đurin, Institut za etnologiju i folkloristiku, Zagreb </w:t>
            </w:r>
          </w:p>
          <w:p w:rsidR="003D334D" w:rsidRPr="003D334D" w:rsidRDefault="003D334D" w:rsidP="003D334D">
            <w:pPr>
              <w:pStyle w:val="NoSpacing"/>
              <w:rPr>
                <w:sz w:val="12"/>
                <w:szCs w:val="12"/>
                <w:lang w:val="hr-HR" w:eastAsia="hr-HR"/>
              </w:rPr>
            </w:pPr>
          </w:p>
          <w:p w:rsidR="003D334D" w:rsidRPr="00E05F26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proofErr w:type="spellStart"/>
            <w:r w:rsidRPr="00E05F26">
              <w:rPr>
                <w:i/>
                <w:sz w:val="20"/>
                <w:szCs w:val="20"/>
              </w:rPr>
              <w:t>Diskurz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kao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moć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E05F26">
              <w:rPr>
                <w:i/>
                <w:sz w:val="20"/>
                <w:szCs w:val="20"/>
              </w:rPr>
              <w:t>artikuliranje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pristupa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i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analiza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konspiratornog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5F26">
              <w:rPr>
                <w:i/>
                <w:sz w:val="20"/>
                <w:szCs w:val="20"/>
              </w:rPr>
              <w:t>imaginarija</w:t>
            </w:r>
            <w:proofErr w:type="spellEnd"/>
            <w:r w:rsidRPr="00E05F26">
              <w:rPr>
                <w:i/>
                <w:sz w:val="20"/>
                <w:szCs w:val="20"/>
              </w:rPr>
              <w:t xml:space="preserve"> </w:t>
            </w:r>
          </w:p>
          <w:p w:rsidR="003D334D" w:rsidRPr="00E05F26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E05F26">
              <w:rPr>
                <w:sz w:val="20"/>
                <w:szCs w:val="20"/>
                <w:lang w:val="hr-HR" w:eastAsia="hr-HR"/>
              </w:rPr>
              <w:t>Dr.sc. Nebojša Blanuša, Fakultet političkih znanosti, Zagreb</w:t>
            </w:r>
          </w:p>
          <w:p w:rsidR="003D334D" w:rsidRPr="003D334D" w:rsidRDefault="003D334D" w:rsidP="003D334D">
            <w:pPr>
              <w:pStyle w:val="NoSpacing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 w:rsidRPr="00D17443">
              <w:rPr>
                <w:i/>
                <w:sz w:val="20"/>
                <w:szCs w:val="20"/>
                <w:lang w:val="hr-HR" w:eastAsia="hr-HR"/>
              </w:rPr>
              <w:t>Predstavljanje istraživačkih iskustava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Prof. dr.sc. Senka Božić-Vrbančić, Sveučilište u  Zadru – </w:t>
            </w:r>
            <w:r w:rsidRPr="00E05F26">
              <w:rPr>
                <w:i/>
                <w:sz w:val="20"/>
                <w:szCs w:val="20"/>
                <w:lang w:val="hr-HR" w:eastAsia="hr-HR"/>
              </w:rPr>
              <w:t>Suvremena politika kulture: ekonomska kriza, rasizam i 'proslava različitosti'</w:t>
            </w:r>
          </w:p>
        </w:tc>
      </w:tr>
      <w:tr w:rsidR="003D334D" w:rsidRPr="00D17443" w:rsidTr="003D334D">
        <w:trPr>
          <w:cantSplit/>
          <w:trHeight w:val="78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Srijeda, 02.10.2013.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10:00 – 12:30</w:t>
            </w: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15:00 – 17:30h</w:t>
            </w: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20:00 – 21.30h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>
              <w:rPr>
                <w:i/>
                <w:sz w:val="20"/>
                <w:szCs w:val="20"/>
                <w:lang w:val="hr-HR" w:eastAsia="hr-HR"/>
              </w:rPr>
              <w:t xml:space="preserve">Analiza medijskog teksta kao osnova za istraživanje procesa konstruiranja narativa 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 xml:space="preserve"> 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Izlagačica: dr.sc. Petra Rodik, </w:t>
            </w:r>
            <w:r w:rsidRPr="00D17443">
              <w:rPr>
                <w:rFonts w:cs="Calibri"/>
                <w:sz w:val="20"/>
                <w:szCs w:val="20"/>
              </w:rPr>
              <w:t xml:space="preserve"> </w:t>
            </w:r>
            <w:r w:rsidRPr="00D17443">
              <w:rPr>
                <w:sz w:val="20"/>
                <w:szCs w:val="20"/>
                <w:lang w:val="hr-HR" w:eastAsia="hr-HR"/>
              </w:rPr>
              <w:t xml:space="preserve">Odsjek za sociologiju Filozofskog fakulteta u Zagrebu </w:t>
            </w:r>
          </w:p>
          <w:p w:rsidR="003D334D" w:rsidRPr="003D334D" w:rsidRDefault="003D334D" w:rsidP="003D334D">
            <w:pPr>
              <w:pStyle w:val="NoSpacing"/>
              <w:rPr>
                <w:i/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 w:rsidRPr="00D17443">
              <w:rPr>
                <w:i/>
                <w:sz w:val="20"/>
                <w:szCs w:val="20"/>
                <w:lang w:val="hr-HR" w:eastAsia="hr-HR"/>
              </w:rPr>
              <w:t>Semiotička analiza video-spotova u političkoj kampanji.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Izlagačica: mr.sc. Suzana Kunac, aktivistica za ljudska prava </w:t>
            </w:r>
          </w:p>
          <w:p w:rsidR="003D334D" w:rsidRPr="003D334D" w:rsidRDefault="003D334D" w:rsidP="003D334D">
            <w:pPr>
              <w:pStyle w:val="NoSpacing"/>
              <w:rPr>
                <w:i/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 w:rsidRPr="00D17443">
              <w:rPr>
                <w:i/>
                <w:sz w:val="20"/>
                <w:szCs w:val="20"/>
                <w:lang w:val="hr-HR" w:eastAsia="hr-HR"/>
              </w:rPr>
              <w:t>Predstavljanje istraživačkih iskustava</w:t>
            </w:r>
            <w:r>
              <w:rPr>
                <w:i/>
                <w:sz w:val="20"/>
                <w:szCs w:val="20"/>
                <w:lang w:val="hr-HR" w:eastAsia="hr-HR"/>
              </w:rPr>
              <w:t xml:space="preserve"> 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Dr.sc. Petra Rodik i mr.sc. Suzana Kunac</w:t>
            </w:r>
            <w:r>
              <w:rPr>
                <w:sz w:val="20"/>
                <w:szCs w:val="20"/>
                <w:lang w:val="hr-HR" w:eastAsia="hr-HR"/>
              </w:rPr>
              <w:t xml:space="preserve"> - 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 xml:space="preserve"> Osobna iskustva/narativi kreditnih dužnika</w:t>
            </w:r>
          </w:p>
        </w:tc>
      </w:tr>
      <w:tr w:rsidR="003D334D" w:rsidRPr="00D17443" w:rsidTr="003D334D">
        <w:trPr>
          <w:cantSplit/>
          <w:trHeight w:val="148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Četvrtak, 03.10.2013.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10:00 – 13:00h</w:t>
            </w: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Večer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>
              <w:rPr>
                <w:i/>
                <w:sz w:val="20"/>
                <w:szCs w:val="20"/>
                <w:lang w:val="hr-HR" w:eastAsia="hr-HR"/>
              </w:rPr>
              <w:t>Kako analizirati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 xml:space="preserve"> ekstremističk</w:t>
            </w:r>
            <w:r>
              <w:rPr>
                <w:i/>
                <w:sz w:val="20"/>
                <w:szCs w:val="20"/>
                <w:lang w:val="hr-HR" w:eastAsia="hr-HR"/>
              </w:rPr>
              <w:t xml:space="preserve">e 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>političk</w:t>
            </w:r>
            <w:r>
              <w:rPr>
                <w:i/>
                <w:sz w:val="20"/>
                <w:szCs w:val="20"/>
                <w:lang w:val="hr-HR" w:eastAsia="hr-HR"/>
              </w:rPr>
              <w:t>e diskurse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Voditelji/ce radionice: Berto Šalaj</w:t>
            </w:r>
            <w:r>
              <w:rPr>
                <w:sz w:val="20"/>
                <w:szCs w:val="20"/>
                <w:lang w:val="hr-HR" w:eastAsia="hr-HR"/>
              </w:rPr>
              <w:t>, FPZG i Marina Škrabalo, GONG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zajednička vježba razrade metodologije i planiranja suradničkog istraživačkog projekta</w:t>
            </w:r>
          </w:p>
          <w:p w:rsidR="003D334D" w:rsidRPr="003D334D" w:rsidRDefault="003D334D" w:rsidP="003D334D">
            <w:pPr>
              <w:pStyle w:val="NoSpacing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rPr>
                <w:i/>
                <w:sz w:val="20"/>
                <w:szCs w:val="20"/>
                <w:lang w:val="hr-HR" w:eastAsia="hr-HR"/>
              </w:rPr>
            </w:pPr>
            <w:r w:rsidRPr="00D17443">
              <w:rPr>
                <w:i/>
                <w:sz w:val="20"/>
                <w:szCs w:val="20"/>
                <w:lang w:val="hr-HR" w:eastAsia="hr-HR"/>
              </w:rPr>
              <w:t>Predstavljanje istraživačkih iskustava</w:t>
            </w:r>
          </w:p>
          <w:p w:rsidR="003D334D" w:rsidRPr="003D334D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Dr.sc. Tea Škokić, Institut ta etnologiju i folkloristiku, Zagreb -  </w:t>
            </w:r>
            <w:r w:rsidRPr="00D17443">
              <w:rPr>
                <w:i/>
                <w:sz w:val="20"/>
                <w:szCs w:val="20"/>
                <w:lang w:val="hr-HR" w:eastAsia="hr-HR"/>
              </w:rPr>
              <w:t>Etabliranje gay pride-a u javnom prostoru u Hrvatskoj</w:t>
            </w:r>
            <w:r w:rsidRPr="00D17443">
              <w:rPr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3D334D" w:rsidRPr="00D03F1C" w:rsidTr="003D334D">
        <w:trPr>
          <w:cantSplit/>
          <w:trHeight w:val="98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Petak, 04.10.2013.</w:t>
            </w:r>
          </w:p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10:00 – 12:30h</w:t>
            </w: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</w:p>
          <w:p w:rsidR="003D334D" w:rsidRPr="003D334D" w:rsidRDefault="003D334D" w:rsidP="003D334D">
            <w:pPr>
              <w:pStyle w:val="NoSpacing"/>
              <w:ind w:left="142"/>
              <w:rPr>
                <w:sz w:val="12"/>
                <w:szCs w:val="12"/>
                <w:lang w:val="hr-HR" w:eastAsia="hr-HR"/>
              </w:rPr>
            </w:pPr>
          </w:p>
          <w:p w:rsidR="003D334D" w:rsidRPr="00D17443" w:rsidRDefault="003D334D" w:rsidP="003D334D">
            <w:pPr>
              <w:pStyle w:val="NoSpacing"/>
              <w:ind w:left="142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Poslijepodne 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34D" w:rsidRPr="00D17443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 xml:space="preserve">Zaključna rasprava o iskustvu  Regionalne škole i mogućnostima nastavka suradnje </w:t>
            </w:r>
          </w:p>
          <w:p w:rsidR="003D334D" w:rsidRPr="00D17443" w:rsidRDefault="003D334D" w:rsidP="003D334D">
            <w:pPr>
              <w:pStyle w:val="NoSpacing"/>
              <w:rPr>
                <w:b/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(rasprava)</w:t>
            </w:r>
          </w:p>
          <w:p w:rsidR="003D334D" w:rsidRPr="003D334D" w:rsidRDefault="003D334D" w:rsidP="003D334D">
            <w:pPr>
              <w:pStyle w:val="NoSpacing"/>
              <w:rPr>
                <w:b/>
                <w:sz w:val="12"/>
                <w:szCs w:val="12"/>
                <w:lang w:val="hr-HR" w:eastAsia="hr-HR"/>
              </w:rPr>
            </w:pPr>
          </w:p>
          <w:p w:rsidR="003D334D" w:rsidRPr="00D03F1C" w:rsidRDefault="003D334D" w:rsidP="003D334D">
            <w:pPr>
              <w:pStyle w:val="NoSpacing"/>
              <w:rPr>
                <w:sz w:val="20"/>
                <w:szCs w:val="20"/>
                <w:lang w:val="hr-HR" w:eastAsia="hr-HR"/>
              </w:rPr>
            </w:pPr>
            <w:r w:rsidRPr="00D17443">
              <w:rPr>
                <w:sz w:val="20"/>
                <w:szCs w:val="20"/>
                <w:lang w:val="hr-HR" w:eastAsia="hr-HR"/>
              </w:rPr>
              <w:t>Odlasci sudionika/ca</w:t>
            </w:r>
            <w:r w:rsidRPr="00D03F1C">
              <w:rPr>
                <w:sz w:val="20"/>
                <w:szCs w:val="20"/>
                <w:lang w:val="hr-HR" w:eastAsia="hr-HR"/>
              </w:rPr>
              <w:t xml:space="preserve"> </w:t>
            </w:r>
          </w:p>
        </w:tc>
      </w:tr>
    </w:tbl>
    <w:p w:rsidR="00D9527C" w:rsidRDefault="00D9527C" w:rsidP="00C77D20">
      <w:pPr>
        <w:jc w:val="both"/>
        <w:rPr>
          <w:sz w:val="20"/>
          <w:szCs w:val="20"/>
          <w:lang w:val="hr-HR"/>
        </w:rPr>
      </w:pPr>
      <w:bookmarkStart w:id="0" w:name="_GoBack"/>
      <w:bookmarkEnd w:id="0"/>
    </w:p>
    <w:p w:rsidR="003D334D" w:rsidRDefault="003D334D" w:rsidP="005E1DDF">
      <w:pPr>
        <w:pStyle w:val="NoSpacing"/>
        <w:jc w:val="center"/>
        <w:rPr>
          <w:b/>
          <w:lang w:val="hr-HR"/>
        </w:rPr>
      </w:pPr>
    </w:p>
    <w:sectPr w:rsidR="003D334D" w:rsidSect="003D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16" w:rsidRDefault="00682016" w:rsidP="00A62C5D">
      <w:pPr>
        <w:spacing w:after="0" w:line="240" w:lineRule="auto"/>
      </w:pPr>
      <w:r>
        <w:separator/>
      </w:r>
    </w:p>
  </w:endnote>
  <w:endnote w:type="continuationSeparator" w:id="0">
    <w:p w:rsidR="00682016" w:rsidRDefault="00682016" w:rsidP="00A6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4D" w:rsidRDefault="003D3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8" w:type="pct"/>
      <w:tblLook w:val="0000"/>
    </w:tblPr>
    <w:tblGrid>
      <w:gridCol w:w="3122"/>
      <w:gridCol w:w="3121"/>
      <w:gridCol w:w="3125"/>
    </w:tblGrid>
    <w:tr w:rsidR="00A62C5D" w:rsidRPr="00A62C5D" w:rsidTr="003D334D">
      <w:trPr>
        <w:trHeight w:val="323"/>
      </w:trPr>
      <w:tc>
        <w:tcPr>
          <w:tcW w:w="5000" w:type="pct"/>
          <w:gridSpan w:val="3"/>
          <w:tcBorders>
            <w:bottom w:val="single" w:sz="4" w:space="0" w:color="auto"/>
          </w:tcBorders>
          <w:vAlign w:val="center"/>
        </w:tcPr>
        <w:p w:rsidR="00A62C5D" w:rsidRDefault="00A62C5D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Times New Roman" w:hAnsi="Tahoma"/>
              <w:color w:val="808080"/>
              <w:sz w:val="13"/>
              <w:szCs w:val="13"/>
              <w:lang w:val="en-GB"/>
            </w:rPr>
          </w:pPr>
          <w:r>
            <w:rPr>
              <w:rFonts w:ascii="Tahoma" w:eastAsia="Times New Roman" w:hAnsi="Tahoma"/>
              <w:color w:val="808080"/>
              <w:sz w:val="13"/>
              <w:szCs w:val="13"/>
              <w:lang w:val="en-GB"/>
            </w:rPr>
            <w:t xml:space="preserve">The Regional School of Policy Analysis </w:t>
          </w:r>
        </w:p>
        <w:p w:rsidR="00A62C5D" w:rsidRPr="00A62C5D" w:rsidRDefault="00943EB7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Times New Roman" w:hAnsi="Tahoma"/>
              <w:sz w:val="24"/>
              <w:szCs w:val="24"/>
              <w:lang w:val="en-GB"/>
            </w:rPr>
          </w:pPr>
          <w:r>
            <w:rPr>
              <w:rFonts w:ascii="Tahoma" w:eastAsia="Times New Roman" w:hAnsi="Tahoma"/>
              <w:color w:val="808080"/>
              <w:sz w:val="13"/>
              <w:szCs w:val="13"/>
              <w:lang w:val="en-GB"/>
            </w:rPr>
            <w:t>s</w:t>
          </w:r>
          <w:r w:rsidR="00A62C5D">
            <w:rPr>
              <w:rFonts w:ascii="Tahoma" w:eastAsia="Times New Roman" w:hAnsi="Tahoma"/>
              <w:color w:val="808080"/>
              <w:sz w:val="13"/>
              <w:szCs w:val="13"/>
              <w:lang w:val="en-GB"/>
            </w:rPr>
            <w:t xml:space="preserve">upported </w:t>
          </w:r>
          <w:r>
            <w:rPr>
              <w:rFonts w:ascii="Tahoma" w:eastAsia="Times New Roman" w:hAnsi="Tahoma"/>
              <w:color w:val="808080"/>
              <w:sz w:val="13"/>
              <w:szCs w:val="13"/>
              <w:lang w:val="en-GB"/>
            </w:rPr>
            <w:t>by:</w:t>
          </w:r>
        </w:p>
      </w:tc>
    </w:tr>
    <w:tr w:rsidR="00943EB7" w:rsidRPr="00A62C5D" w:rsidTr="003D334D">
      <w:trPr>
        <w:trHeight w:val="893"/>
      </w:trPr>
      <w:tc>
        <w:tcPr>
          <w:tcW w:w="1666" w:type="pct"/>
          <w:tcBorders>
            <w:top w:val="single" w:sz="4" w:space="0" w:color="auto"/>
          </w:tcBorders>
        </w:tcPr>
        <w:p w:rsidR="00943EB7" w:rsidRPr="00A62C5D" w:rsidRDefault="00943EB7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/>
              <w:color w:val="808080"/>
              <w:sz w:val="13"/>
              <w:szCs w:val="13"/>
            </w:rPr>
          </w:pPr>
        </w:p>
        <w:p w:rsidR="00943EB7" w:rsidRDefault="00F652C2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272845" cy="300360"/>
                <wp:effectExtent l="0" t="0" r="3810" b="4445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038" cy="300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3EB7" w:rsidRPr="003D334D" w:rsidRDefault="00943EB7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noProof/>
              <w:sz w:val="12"/>
              <w:szCs w:val="12"/>
            </w:rPr>
          </w:pPr>
        </w:p>
        <w:p w:rsidR="00943EB7" w:rsidRPr="00A62C5D" w:rsidRDefault="00943EB7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/>
              <w:color w:val="808080"/>
              <w:sz w:val="13"/>
              <w:szCs w:val="13"/>
              <w:lang w:val="pt-BR"/>
            </w:rPr>
          </w:pPr>
          <w:r>
            <w:rPr>
              <w:noProof/>
            </w:rPr>
            <w:t>Think Tank Fund</w:t>
          </w:r>
        </w:p>
      </w:tc>
      <w:tc>
        <w:tcPr>
          <w:tcW w:w="1666" w:type="pct"/>
          <w:tcBorders>
            <w:top w:val="single" w:sz="4" w:space="0" w:color="auto"/>
          </w:tcBorders>
        </w:tcPr>
        <w:p w:rsidR="00943EB7" w:rsidRDefault="00943EB7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/>
              <w:color w:val="808080"/>
              <w:sz w:val="13"/>
              <w:szCs w:val="13"/>
              <w:lang w:val="it-IT"/>
            </w:rPr>
          </w:pPr>
        </w:p>
        <w:p w:rsidR="00943EB7" w:rsidRDefault="00F652C2" w:rsidP="00943EB7">
          <w:pPr>
            <w:jc w:val="center"/>
            <w:rPr>
              <w:rFonts w:ascii="Trebuchet MS" w:eastAsia="Times New Roman" w:hAnsi="Trebuchet MS"/>
              <w:sz w:val="13"/>
              <w:szCs w:val="13"/>
              <w:lang w:val="it-IT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111910" cy="486567"/>
                <wp:effectExtent l="0" t="0" r="0" b="8890"/>
                <wp:docPr id="12" name="Picture 1" descr="Description: http://gong.hr/media/uploads/logo_balkan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gong.hr/media/uploads/logo_balkan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979" cy="486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3EB7" w:rsidRPr="00943EB7" w:rsidRDefault="00943EB7" w:rsidP="00943EB7">
          <w:pPr>
            <w:tabs>
              <w:tab w:val="left" w:pos="2028"/>
            </w:tabs>
            <w:ind w:firstLine="720"/>
            <w:rPr>
              <w:rFonts w:ascii="Trebuchet MS" w:eastAsia="Times New Roman" w:hAnsi="Trebuchet MS"/>
              <w:sz w:val="13"/>
              <w:szCs w:val="13"/>
              <w:lang w:val="it-IT"/>
            </w:rPr>
          </w:pPr>
          <w:r>
            <w:rPr>
              <w:rFonts w:ascii="Trebuchet MS" w:eastAsia="Times New Roman" w:hAnsi="Trebuchet MS"/>
              <w:sz w:val="13"/>
              <w:szCs w:val="13"/>
              <w:lang w:val="it-IT"/>
            </w:rPr>
            <w:tab/>
          </w:r>
        </w:p>
      </w:tc>
      <w:tc>
        <w:tcPr>
          <w:tcW w:w="1668" w:type="pct"/>
          <w:tcBorders>
            <w:top w:val="single" w:sz="4" w:space="0" w:color="auto"/>
          </w:tcBorders>
        </w:tcPr>
        <w:p w:rsidR="00943EB7" w:rsidRPr="00A62C5D" w:rsidRDefault="00943EB7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rebuchet MS" w:eastAsia="Times New Roman" w:hAnsi="Trebuchet MS"/>
              <w:color w:val="808080"/>
              <w:sz w:val="13"/>
              <w:szCs w:val="13"/>
            </w:rPr>
          </w:pPr>
        </w:p>
        <w:p w:rsidR="00943EB7" w:rsidRPr="00A62C5D" w:rsidRDefault="00F652C2" w:rsidP="00A62C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="Times New Roman" w:hAnsi="Tahoma"/>
              <w:color w:val="808080"/>
              <w:sz w:val="13"/>
              <w:szCs w:val="13"/>
              <w:lang w:val="en-GB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280160" cy="461512"/>
                <wp:effectExtent l="0" t="0" r="0" b="0"/>
                <wp:docPr id="1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286" cy="46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C5D" w:rsidRDefault="00A62C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4D" w:rsidRDefault="003D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16" w:rsidRDefault="00682016" w:rsidP="00A62C5D">
      <w:pPr>
        <w:spacing w:after="0" w:line="240" w:lineRule="auto"/>
      </w:pPr>
      <w:r>
        <w:separator/>
      </w:r>
    </w:p>
  </w:footnote>
  <w:footnote w:type="continuationSeparator" w:id="0">
    <w:p w:rsidR="00682016" w:rsidRDefault="00682016" w:rsidP="00A6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4D" w:rsidRDefault="003D3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4D" w:rsidRDefault="003D334D" w:rsidP="003D334D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1192377" cy="679823"/>
          <wp:effectExtent l="0" t="0" r="8255" b="6350"/>
          <wp:docPr id="10" name="Picture 10" descr="bij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e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01" cy="67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4D" w:rsidRDefault="003D3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132D"/>
    <w:multiLevelType w:val="hybridMultilevel"/>
    <w:tmpl w:val="E9145BC4"/>
    <w:lvl w:ilvl="0" w:tplc="9C863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2C5D"/>
    <w:rsid w:val="00030919"/>
    <w:rsid w:val="00031BD3"/>
    <w:rsid w:val="00054123"/>
    <w:rsid w:val="001661BB"/>
    <w:rsid w:val="001E1354"/>
    <w:rsid w:val="0022685C"/>
    <w:rsid w:val="00281CFF"/>
    <w:rsid w:val="00296454"/>
    <w:rsid w:val="003D334D"/>
    <w:rsid w:val="00407FDB"/>
    <w:rsid w:val="00442440"/>
    <w:rsid w:val="004B5FB4"/>
    <w:rsid w:val="004E72B6"/>
    <w:rsid w:val="005245ED"/>
    <w:rsid w:val="005C013C"/>
    <w:rsid w:val="005E1DDF"/>
    <w:rsid w:val="005F5555"/>
    <w:rsid w:val="00682016"/>
    <w:rsid w:val="00690ABC"/>
    <w:rsid w:val="006A5DE6"/>
    <w:rsid w:val="007326A0"/>
    <w:rsid w:val="00767803"/>
    <w:rsid w:val="00822AF3"/>
    <w:rsid w:val="00860B2E"/>
    <w:rsid w:val="008A4C6D"/>
    <w:rsid w:val="008C0736"/>
    <w:rsid w:val="00904F3E"/>
    <w:rsid w:val="00914050"/>
    <w:rsid w:val="00943EB7"/>
    <w:rsid w:val="009566CB"/>
    <w:rsid w:val="00994AE7"/>
    <w:rsid w:val="009A071F"/>
    <w:rsid w:val="009B16C8"/>
    <w:rsid w:val="00A16FA1"/>
    <w:rsid w:val="00A55112"/>
    <w:rsid w:val="00A62C5D"/>
    <w:rsid w:val="00A65F19"/>
    <w:rsid w:val="00A83E42"/>
    <w:rsid w:val="00AE7F98"/>
    <w:rsid w:val="00B6276F"/>
    <w:rsid w:val="00BA3B2D"/>
    <w:rsid w:val="00BF6C59"/>
    <w:rsid w:val="00C77D20"/>
    <w:rsid w:val="00C869FA"/>
    <w:rsid w:val="00CC0391"/>
    <w:rsid w:val="00D03F1C"/>
    <w:rsid w:val="00D07D30"/>
    <w:rsid w:val="00D17443"/>
    <w:rsid w:val="00D43580"/>
    <w:rsid w:val="00D4484A"/>
    <w:rsid w:val="00D9527C"/>
    <w:rsid w:val="00DE3AEA"/>
    <w:rsid w:val="00E012EC"/>
    <w:rsid w:val="00E0262C"/>
    <w:rsid w:val="00E660F3"/>
    <w:rsid w:val="00E7095B"/>
    <w:rsid w:val="00E70CFA"/>
    <w:rsid w:val="00E92995"/>
    <w:rsid w:val="00EF0A4B"/>
    <w:rsid w:val="00F47DB3"/>
    <w:rsid w:val="00F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5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62C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C5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62C5D"/>
    <w:rPr>
      <w:sz w:val="22"/>
      <w:szCs w:val="22"/>
    </w:rPr>
  </w:style>
  <w:style w:type="character" w:styleId="Hyperlink">
    <w:name w:val="Hyperlink"/>
    <w:uiPriority w:val="99"/>
    <w:unhideWhenUsed/>
    <w:rsid w:val="00C77D20"/>
    <w:rPr>
      <w:color w:val="0000FF"/>
      <w:u w:val="single"/>
    </w:rPr>
  </w:style>
  <w:style w:type="paragraph" w:styleId="NoSpacing">
    <w:name w:val="No Spacing"/>
    <w:uiPriority w:val="1"/>
    <w:qFormat/>
    <w:rsid w:val="00C77D2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B16C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9B16C8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C5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62C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C5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62C5D"/>
    <w:rPr>
      <w:sz w:val="22"/>
      <w:szCs w:val="22"/>
    </w:rPr>
  </w:style>
  <w:style w:type="character" w:styleId="Hyperlink">
    <w:name w:val="Hyperlink"/>
    <w:uiPriority w:val="99"/>
    <w:unhideWhenUsed/>
    <w:rsid w:val="00C77D20"/>
    <w:rPr>
      <w:color w:val="0000FF"/>
      <w:u w:val="single"/>
    </w:rPr>
  </w:style>
  <w:style w:type="paragraph" w:styleId="NoSpacing">
    <w:name w:val="No Spacing"/>
    <w:uiPriority w:val="1"/>
    <w:qFormat/>
    <w:rsid w:val="00C77D2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B16C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9B16C8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E727C.0448BCB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D9A8-2A0A-4E98-BCCA-9A95652D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GONG</Company>
  <LinksUpToDate>false</LinksUpToDate>
  <CharactersWithSpaces>2362</CharactersWithSpaces>
  <SharedDoc>false</SharedDoc>
  <HLinks>
    <vt:vector size="6" baseType="variant">
      <vt:variant>
        <vt:i4>7798853</vt:i4>
      </vt:variant>
      <vt:variant>
        <vt:i4>14632</vt:i4>
      </vt:variant>
      <vt:variant>
        <vt:i4>1027</vt:i4>
      </vt:variant>
      <vt:variant>
        <vt:i4>1</vt:i4>
      </vt:variant>
      <vt:variant>
        <vt:lpwstr>cid:image001.jpg@01CE727C.0448BCB0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Miosic @ GONG</dc:creator>
  <cp:lastModifiedBy>POPULARI</cp:lastModifiedBy>
  <cp:revision>2</cp:revision>
  <dcterms:created xsi:type="dcterms:W3CDTF">2013-09-23T07:10:00Z</dcterms:created>
  <dcterms:modified xsi:type="dcterms:W3CDTF">2013-09-23T07:10:00Z</dcterms:modified>
</cp:coreProperties>
</file>